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530" w:rsidRPr="00A962B0" w:rsidRDefault="00EA0530" w:rsidP="00EA0530">
      <w:pPr>
        <w:spacing w:line="360" w:lineRule="auto"/>
        <w:jc w:val="both"/>
        <w:outlineLvl w:val="0"/>
        <w:rPr>
          <w:rFonts w:ascii="Arial" w:hAnsi="Arial" w:cs="Arial"/>
          <w:b/>
          <w:highlight w:val="magenta"/>
        </w:rPr>
      </w:pPr>
      <w:r w:rsidRPr="00A962B0">
        <w:rPr>
          <w:rFonts w:ascii="Arial" w:hAnsi="Arial" w:cs="Arial"/>
          <w:b/>
          <w:highlight w:val="magenta"/>
        </w:rPr>
        <w:t>TÍTULO: ¿POR QUÉ LAS DROGAS?</w:t>
      </w:r>
      <w:r w:rsidRPr="002D2C64">
        <w:rPr>
          <w:rStyle w:val="Refdenotaalpie"/>
          <w:rFonts w:ascii="Arial" w:hAnsi="Arial" w:cs="Arial"/>
          <w:b/>
          <w:highlight w:val="magenta"/>
        </w:rPr>
        <w:footnoteReference w:customMarkFollows="1" w:id="1"/>
        <w:sym w:font="Symbol" w:char="F02A"/>
      </w:r>
    </w:p>
    <w:p w:rsidR="00EA0530" w:rsidRPr="00A962B0" w:rsidRDefault="00EA0530" w:rsidP="00EA0530">
      <w:pPr>
        <w:spacing w:line="360" w:lineRule="auto"/>
        <w:jc w:val="both"/>
        <w:outlineLvl w:val="0"/>
        <w:rPr>
          <w:rFonts w:ascii="Arial" w:hAnsi="Arial" w:cs="Arial"/>
          <w:b/>
          <w:highlight w:val="magenta"/>
        </w:rPr>
      </w:pPr>
      <w:r w:rsidRPr="00A962B0">
        <w:rPr>
          <w:rFonts w:ascii="Arial" w:hAnsi="Arial" w:cs="Arial"/>
          <w:b/>
          <w:highlight w:val="magenta"/>
        </w:rPr>
        <w:t>DIMENSIÓN: VIDA SALUDABLE</w:t>
      </w:r>
    </w:p>
    <w:p w:rsidR="00EA0530" w:rsidRDefault="00EA0530" w:rsidP="00EA0530">
      <w:pPr>
        <w:spacing w:line="360" w:lineRule="auto"/>
        <w:jc w:val="both"/>
        <w:outlineLvl w:val="0"/>
        <w:rPr>
          <w:rFonts w:ascii="Arial" w:hAnsi="Arial" w:cs="Arial"/>
          <w:b/>
        </w:rPr>
      </w:pPr>
      <w:r w:rsidRPr="00A962B0">
        <w:rPr>
          <w:rFonts w:ascii="Arial" w:hAnsi="Arial" w:cs="Arial"/>
          <w:b/>
          <w:highlight w:val="magenta"/>
        </w:rPr>
        <w:t>LÍNEA DE ACCIÓN: FORMACIÓN</w:t>
      </w:r>
    </w:p>
    <w:p w:rsidR="00EA0530" w:rsidRPr="00A962B0" w:rsidRDefault="00EA0530" w:rsidP="00EA0530">
      <w:pPr>
        <w:spacing w:line="360" w:lineRule="auto"/>
        <w:jc w:val="both"/>
        <w:outlineLvl w:val="0"/>
        <w:rPr>
          <w:rFonts w:ascii="Arial" w:hAnsi="Arial" w:cs="Arial"/>
          <w:bCs/>
        </w:rPr>
      </w:pPr>
      <w:r w:rsidRPr="00A962B0">
        <w:rPr>
          <w:rFonts w:ascii="Arial" w:hAnsi="Arial" w:cs="Arial"/>
          <w:b/>
        </w:rPr>
        <w:t xml:space="preserve">Ubicación: </w:t>
      </w:r>
      <w:r>
        <w:rPr>
          <w:rFonts w:ascii="Arial" w:hAnsi="Arial" w:cs="Arial"/>
          <w:bCs/>
        </w:rPr>
        <w:t>C</w:t>
      </w:r>
      <w:r w:rsidRPr="00A962B0">
        <w:rPr>
          <w:rFonts w:ascii="Arial" w:hAnsi="Arial" w:cs="Arial"/>
          <w:bCs/>
        </w:rPr>
        <w:t>urricular</w:t>
      </w:r>
    </w:p>
    <w:p w:rsidR="00EA0530" w:rsidRPr="00A962B0" w:rsidRDefault="00EA0530" w:rsidP="00EA0530">
      <w:pPr>
        <w:spacing w:line="360" w:lineRule="auto"/>
        <w:jc w:val="both"/>
        <w:rPr>
          <w:rFonts w:ascii="Arial" w:hAnsi="Arial" w:cs="Arial"/>
          <w:bCs/>
        </w:rPr>
      </w:pPr>
      <w:r w:rsidRPr="00A962B0">
        <w:rPr>
          <w:rFonts w:ascii="Arial" w:hAnsi="Arial" w:cs="Arial"/>
          <w:b/>
        </w:rPr>
        <w:t xml:space="preserve">A quién va dirigido: </w:t>
      </w:r>
      <w:r>
        <w:rPr>
          <w:rFonts w:ascii="Arial" w:hAnsi="Arial" w:cs="Arial"/>
          <w:bCs/>
        </w:rPr>
        <w:t>E</w:t>
      </w:r>
      <w:r w:rsidRPr="00A962B0">
        <w:rPr>
          <w:rFonts w:ascii="Arial" w:hAnsi="Arial" w:cs="Arial"/>
          <w:bCs/>
        </w:rPr>
        <w:t>studiantes</w:t>
      </w:r>
    </w:p>
    <w:p w:rsidR="00EA0530" w:rsidRPr="00A962B0" w:rsidRDefault="00EA0530" w:rsidP="00EA0530">
      <w:pPr>
        <w:jc w:val="both"/>
        <w:rPr>
          <w:rFonts w:ascii="Arial" w:hAnsi="Arial" w:cs="Arial"/>
          <w:b/>
          <w:i/>
        </w:rPr>
      </w:pPr>
    </w:p>
    <w:p w:rsidR="00EA0530" w:rsidRDefault="00EA0530" w:rsidP="00EA0530">
      <w:pPr>
        <w:jc w:val="both"/>
        <w:rPr>
          <w:rFonts w:ascii="Arial" w:hAnsi="Arial" w:cs="Arial"/>
        </w:rPr>
      </w:pPr>
      <w:r>
        <w:rPr>
          <w:rFonts w:ascii="Arial" w:hAnsi="Arial" w:cs="Arial"/>
          <w:noProof/>
          <w:lang w:val="es-MX" w:eastAsia="es-MX"/>
        </w:rPr>
        <w:drawing>
          <wp:inline distT="0" distB="0" distL="0" distR="0">
            <wp:extent cx="466725" cy="638175"/>
            <wp:effectExtent l="19050" t="0" r="9525" b="0"/>
            <wp:docPr id="1" name="Imagen 1"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Pj04309590000[1]"/>
                    <pic:cNvPicPr>
                      <a:picLocks noChangeAspect="1" noChangeArrowheads="1"/>
                    </pic:cNvPicPr>
                  </pic:nvPicPr>
                  <pic:blipFill>
                    <a:blip r:embed="rId7" cstate="print"/>
                    <a:srcRect/>
                    <a:stretch>
                      <a:fillRect/>
                    </a:stretch>
                  </pic:blipFill>
                  <pic:spPr bwMode="auto">
                    <a:xfrm>
                      <a:off x="0" y="0"/>
                      <a:ext cx="466725" cy="638175"/>
                    </a:xfrm>
                    <a:prstGeom prst="rect">
                      <a:avLst/>
                    </a:prstGeom>
                    <a:noFill/>
                    <a:ln w="9525">
                      <a:noFill/>
                      <a:miter lim="800000"/>
                      <a:headEnd/>
                      <a:tailEnd/>
                    </a:ln>
                  </pic:spPr>
                </pic:pic>
              </a:graphicData>
            </a:graphic>
          </wp:inline>
        </w:drawing>
      </w:r>
    </w:p>
    <w:p w:rsidR="00EA0530" w:rsidRPr="00A962B0" w:rsidRDefault="00EA0530" w:rsidP="00EA0530">
      <w:pPr>
        <w:jc w:val="both"/>
        <w:rPr>
          <w:rFonts w:ascii="Arial" w:hAnsi="Arial" w:cs="Arial"/>
        </w:rPr>
      </w:pPr>
      <w:r w:rsidRPr="00A962B0">
        <w:rPr>
          <w:rFonts w:ascii="Arial" w:hAnsi="Arial" w:cs="Arial"/>
          <w:b/>
          <w:bCs/>
        </w:rPr>
        <w:t>Duración aproximada:</w:t>
      </w:r>
      <w:r w:rsidRPr="00A962B0">
        <w:rPr>
          <w:rFonts w:ascii="Arial" w:hAnsi="Arial" w:cs="Arial"/>
        </w:rPr>
        <w:t xml:space="preserve"> 60 minutos</w:t>
      </w:r>
    </w:p>
    <w:p w:rsidR="00EA0530" w:rsidRPr="00A962B0" w:rsidRDefault="00EA0530" w:rsidP="00EA0530">
      <w:pPr>
        <w:jc w:val="both"/>
        <w:rPr>
          <w:rFonts w:ascii="Arial" w:hAnsi="Arial" w:cs="Arial"/>
        </w:rPr>
      </w:pPr>
    </w:p>
    <w:p w:rsidR="00EA0530" w:rsidRPr="00A962B0" w:rsidRDefault="00EA0530" w:rsidP="00EA0530">
      <w:pPr>
        <w:jc w:val="both"/>
        <w:rPr>
          <w:rFonts w:ascii="Arial" w:hAnsi="Arial" w:cs="Arial"/>
        </w:rPr>
      </w:pPr>
    </w:p>
    <w:p w:rsidR="00EA0530" w:rsidRPr="00A962B0" w:rsidRDefault="00EA0530" w:rsidP="00EA0530">
      <w:pPr>
        <w:jc w:val="both"/>
        <w:outlineLvl w:val="0"/>
        <w:rPr>
          <w:rFonts w:ascii="Arial" w:hAnsi="Arial" w:cs="Arial"/>
          <w:b/>
          <w:bCs/>
          <w:lang w:val="es-ES_tradnl"/>
        </w:rPr>
      </w:pPr>
      <w:r w:rsidRPr="00A962B0">
        <w:rPr>
          <w:rFonts w:ascii="Arial" w:hAnsi="Arial" w:cs="Arial"/>
          <w:b/>
          <w:bCs/>
          <w:lang w:val="es-ES_tradnl"/>
        </w:rPr>
        <w:t>Propósito:</w:t>
      </w:r>
      <w:r w:rsidRPr="00A962B0">
        <w:rPr>
          <w:rFonts w:ascii="Arial" w:hAnsi="Arial" w:cs="Arial"/>
          <w:b/>
          <w:bCs/>
          <w:lang w:val="es-ES_tradnl"/>
        </w:rPr>
        <w:tab/>
      </w:r>
      <w:r w:rsidRPr="00A962B0">
        <w:rPr>
          <w:rFonts w:ascii="Arial" w:hAnsi="Arial" w:cs="Arial"/>
          <w:b/>
          <w:bCs/>
          <w:lang w:val="es-ES_tradnl"/>
        </w:rPr>
        <w:tab/>
      </w:r>
      <w:r w:rsidRPr="00A962B0">
        <w:rPr>
          <w:rFonts w:ascii="Arial" w:hAnsi="Arial" w:cs="Arial"/>
          <w:b/>
          <w:bCs/>
          <w:lang w:val="es-ES_tradnl"/>
        </w:rPr>
        <w:tab/>
      </w:r>
      <w:r w:rsidRPr="00A962B0">
        <w:rPr>
          <w:rFonts w:ascii="Arial" w:hAnsi="Arial" w:cs="Arial"/>
          <w:b/>
          <w:bCs/>
          <w:lang w:val="es-ES_tradnl"/>
        </w:rPr>
        <w:tab/>
      </w:r>
      <w:r w:rsidRPr="00A962B0">
        <w:rPr>
          <w:rFonts w:ascii="Arial" w:hAnsi="Arial" w:cs="Arial"/>
          <w:b/>
          <w:bCs/>
          <w:lang w:val="es-ES_tradnl"/>
        </w:rPr>
        <w:tab/>
      </w:r>
      <w:r w:rsidRPr="00A962B0">
        <w:rPr>
          <w:rFonts w:ascii="Arial" w:hAnsi="Arial" w:cs="Arial"/>
          <w:b/>
          <w:bCs/>
          <w:lang w:val="es-ES_tradnl"/>
        </w:rPr>
        <w:tab/>
      </w:r>
      <w:r w:rsidRPr="00A962B0">
        <w:rPr>
          <w:rFonts w:ascii="Arial" w:hAnsi="Arial" w:cs="Arial"/>
          <w:b/>
          <w:bCs/>
          <w:lang w:val="es-ES_tradnl"/>
        </w:rPr>
        <w:tab/>
      </w:r>
      <w:r w:rsidRPr="00A962B0">
        <w:rPr>
          <w:rFonts w:ascii="Arial" w:hAnsi="Arial" w:cs="Arial"/>
          <w:b/>
          <w:bCs/>
          <w:lang w:val="es-ES_tradnl"/>
        </w:rPr>
        <w:tab/>
      </w:r>
      <w:r w:rsidRPr="00A962B0">
        <w:rPr>
          <w:rFonts w:ascii="Arial" w:hAnsi="Arial" w:cs="Arial"/>
          <w:b/>
          <w:bCs/>
          <w:lang w:val="es-ES_tradnl"/>
        </w:rPr>
        <w:tab/>
      </w:r>
      <w:r>
        <w:rPr>
          <w:rFonts w:ascii="Arial" w:hAnsi="Arial" w:cs="Arial"/>
          <w:b/>
          <w:bCs/>
          <w:noProof/>
          <w:lang w:val="es-MX" w:eastAsia="es-MX"/>
        </w:rPr>
        <w:drawing>
          <wp:inline distT="0" distB="0" distL="0" distR="0">
            <wp:extent cx="457200" cy="600075"/>
            <wp:effectExtent l="19050" t="0" r="0" b="0"/>
            <wp:docPr id="2" name="Imagen 2"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BD05219_0000[1]"/>
                    <pic:cNvPicPr>
                      <a:picLocks noChangeAspect="1" noChangeArrowheads="1"/>
                    </pic:cNvPicPr>
                  </pic:nvPicPr>
                  <pic:blipFill>
                    <a:blip r:embed="rId8" cstate="print"/>
                    <a:srcRect/>
                    <a:stretch>
                      <a:fillRect/>
                    </a:stretch>
                  </pic:blipFill>
                  <pic:spPr bwMode="auto">
                    <a:xfrm>
                      <a:off x="0" y="0"/>
                      <a:ext cx="457200" cy="600075"/>
                    </a:xfrm>
                    <a:prstGeom prst="rect">
                      <a:avLst/>
                    </a:prstGeom>
                    <a:noFill/>
                    <a:ln w="9525">
                      <a:noFill/>
                      <a:miter lim="800000"/>
                      <a:headEnd/>
                      <a:tailEnd/>
                    </a:ln>
                  </pic:spPr>
                </pic:pic>
              </a:graphicData>
            </a:graphic>
          </wp:inline>
        </w:drawing>
      </w:r>
    </w:p>
    <w:p w:rsidR="00EA0530" w:rsidRPr="00A962B0" w:rsidRDefault="00EA0530" w:rsidP="00EA0530">
      <w:pPr>
        <w:ind w:left="357"/>
        <w:jc w:val="both"/>
        <w:rPr>
          <w:rFonts w:ascii="Arial" w:hAnsi="Arial" w:cs="Arial"/>
        </w:rPr>
      </w:pPr>
    </w:p>
    <w:p w:rsidR="00EA0530" w:rsidRPr="00C82AA1" w:rsidRDefault="00EA0530" w:rsidP="00EA0530">
      <w:pPr>
        <w:pStyle w:val="Textoindependiente2"/>
        <w:spacing w:line="240" w:lineRule="auto"/>
        <w:rPr>
          <w:rFonts w:ascii="Arial" w:hAnsi="Arial" w:cs="Arial"/>
        </w:rPr>
      </w:pPr>
      <w:r w:rsidRPr="00C82AA1">
        <w:rPr>
          <w:rFonts w:ascii="Arial" w:hAnsi="Arial" w:cs="Arial"/>
        </w:rPr>
        <w:t>Identificar algunas de las sustancias adictivas con las que se enfrentan en su medio, así como las motivaciones de consumo de éstas.</w:t>
      </w:r>
    </w:p>
    <w:p w:rsidR="00EA0530" w:rsidRPr="00A962B0" w:rsidRDefault="00EA0530" w:rsidP="00EA0530">
      <w:pPr>
        <w:pStyle w:val="Textoindependiente2"/>
      </w:pPr>
    </w:p>
    <w:p w:rsidR="00EA0530" w:rsidRDefault="00EA0530" w:rsidP="00EA0530">
      <w:pPr>
        <w:jc w:val="both"/>
        <w:rPr>
          <w:rFonts w:ascii="Arial" w:hAnsi="Arial" w:cs="Arial"/>
          <w:b/>
          <w:lang w:val="es-ES_tradnl"/>
        </w:rPr>
      </w:pPr>
      <w:r>
        <w:rPr>
          <w:rFonts w:ascii="Arial" w:hAnsi="Arial" w:cs="Arial"/>
          <w:b/>
          <w:noProof/>
          <w:lang w:val="es-MX" w:eastAsia="es-MX"/>
        </w:rPr>
        <w:drawing>
          <wp:inline distT="0" distB="0" distL="0" distR="0">
            <wp:extent cx="485775" cy="800100"/>
            <wp:effectExtent l="1905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151440000[1]"/>
                    <pic:cNvPicPr>
                      <a:picLocks noChangeAspect="1" noChangeArrowheads="1"/>
                    </pic:cNvPicPr>
                  </pic:nvPicPr>
                  <pic:blipFill>
                    <a:blip r:embed="rId9" cstate="print"/>
                    <a:srcRect/>
                    <a:stretch>
                      <a:fillRect/>
                    </a:stretch>
                  </pic:blipFill>
                  <pic:spPr bwMode="auto">
                    <a:xfrm>
                      <a:off x="0" y="0"/>
                      <a:ext cx="485775" cy="800100"/>
                    </a:xfrm>
                    <a:prstGeom prst="rect">
                      <a:avLst/>
                    </a:prstGeom>
                    <a:noFill/>
                    <a:ln w="9525">
                      <a:noFill/>
                      <a:miter lim="800000"/>
                      <a:headEnd/>
                      <a:tailEnd/>
                    </a:ln>
                  </pic:spPr>
                </pic:pic>
              </a:graphicData>
            </a:graphic>
          </wp:inline>
        </w:drawing>
      </w:r>
    </w:p>
    <w:p w:rsidR="00EA0530" w:rsidRDefault="00EA0530" w:rsidP="00EA0530">
      <w:pPr>
        <w:jc w:val="both"/>
        <w:rPr>
          <w:rFonts w:ascii="Arial" w:hAnsi="Arial" w:cs="Arial"/>
          <w:b/>
          <w:lang w:val="es-ES_tradnl"/>
        </w:rPr>
      </w:pPr>
    </w:p>
    <w:p w:rsidR="00EA0530" w:rsidRPr="00A962B0" w:rsidRDefault="00EA0530" w:rsidP="00EA0530">
      <w:pPr>
        <w:jc w:val="both"/>
        <w:rPr>
          <w:rFonts w:ascii="Arial" w:hAnsi="Arial" w:cs="Arial"/>
          <w:b/>
          <w:lang w:val="es-ES_tradnl"/>
        </w:rPr>
      </w:pPr>
      <w:r w:rsidRPr="00A962B0">
        <w:rPr>
          <w:rFonts w:ascii="Arial" w:hAnsi="Arial" w:cs="Arial"/>
          <w:b/>
          <w:lang w:val="es-ES_tradnl"/>
        </w:rPr>
        <w:t>Preparación de la actividad:</w:t>
      </w:r>
    </w:p>
    <w:p w:rsidR="00EA0530" w:rsidRPr="00A962B0" w:rsidRDefault="00EA0530" w:rsidP="00EA0530">
      <w:pPr>
        <w:jc w:val="both"/>
        <w:rPr>
          <w:rFonts w:ascii="Arial" w:hAnsi="Arial" w:cs="Arial"/>
          <w:b/>
          <w:lang w:val="es-ES_tradnl"/>
        </w:rPr>
      </w:pPr>
    </w:p>
    <w:p w:rsidR="00EA0530" w:rsidRPr="00A962B0" w:rsidRDefault="00EA0530" w:rsidP="00EA0530">
      <w:pPr>
        <w:numPr>
          <w:ilvl w:val="0"/>
          <w:numId w:val="3"/>
        </w:numPr>
        <w:jc w:val="both"/>
        <w:rPr>
          <w:rFonts w:ascii="Arial" w:hAnsi="Arial" w:cs="Arial"/>
          <w:lang w:val="es-ES_tradnl"/>
        </w:rPr>
      </w:pPr>
      <w:r w:rsidRPr="00A962B0">
        <w:rPr>
          <w:rFonts w:ascii="Arial" w:hAnsi="Arial" w:cs="Arial"/>
          <w:lang w:val="es-ES_tradnl"/>
        </w:rPr>
        <w:t xml:space="preserve">El </w:t>
      </w:r>
      <w:r>
        <w:rPr>
          <w:rFonts w:ascii="Arial" w:hAnsi="Arial" w:cs="Arial"/>
          <w:lang w:val="es-ES_tradnl"/>
        </w:rPr>
        <w:t xml:space="preserve">coordinador/a de la actividad </w:t>
      </w:r>
      <w:r w:rsidRPr="00A962B0">
        <w:rPr>
          <w:rFonts w:ascii="Arial" w:hAnsi="Arial" w:cs="Arial"/>
          <w:lang w:val="es-ES_tradnl"/>
        </w:rPr>
        <w:t xml:space="preserve">no sólo leerá la ficha técnica, sino que deberá estudiar la presentación que se </w:t>
      </w:r>
      <w:r>
        <w:rPr>
          <w:rFonts w:ascii="Arial" w:hAnsi="Arial" w:cs="Arial"/>
          <w:lang w:val="es-ES_tradnl"/>
        </w:rPr>
        <w:t>adjunta</w:t>
      </w:r>
      <w:r w:rsidRPr="00A962B0">
        <w:rPr>
          <w:rFonts w:ascii="Arial" w:hAnsi="Arial" w:cs="Arial"/>
          <w:lang w:val="es-ES_tradnl"/>
        </w:rPr>
        <w:t xml:space="preserve">, analizando las notas que se integran a las diapositivas, en la parte inferior. </w:t>
      </w:r>
    </w:p>
    <w:p w:rsidR="00EA0530" w:rsidRPr="00A962B0" w:rsidRDefault="00EA0530" w:rsidP="00EA0530">
      <w:pPr>
        <w:numPr>
          <w:ilvl w:val="0"/>
          <w:numId w:val="3"/>
        </w:numPr>
        <w:jc w:val="both"/>
        <w:rPr>
          <w:rFonts w:ascii="Arial" w:hAnsi="Arial" w:cs="Arial"/>
          <w:lang w:val="es-ES_tradnl"/>
        </w:rPr>
      </w:pPr>
      <w:r w:rsidRPr="00A962B0">
        <w:rPr>
          <w:rFonts w:ascii="Arial" w:hAnsi="Arial" w:cs="Arial"/>
          <w:lang w:val="es-ES_tradnl"/>
        </w:rPr>
        <w:t xml:space="preserve">Antes de la sesión, preparará </w:t>
      </w:r>
      <w:r>
        <w:rPr>
          <w:rFonts w:ascii="Arial" w:hAnsi="Arial" w:cs="Arial"/>
          <w:lang w:val="es-ES_tradnl"/>
        </w:rPr>
        <w:t>la computadora y el cañón</w:t>
      </w:r>
      <w:r w:rsidRPr="00A962B0">
        <w:rPr>
          <w:rFonts w:ascii="Arial" w:hAnsi="Arial" w:cs="Arial"/>
          <w:lang w:val="es-ES_tradnl"/>
        </w:rPr>
        <w:t xml:space="preserve"> para </w:t>
      </w:r>
      <w:r>
        <w:rPr>
          <w:rFonts w:ascii="Arial" w:hAnsi="Arial" w:cs="Arial"/>
          <w:lang w:val="es-ES_tradnl"/>
        </w:rPr>
        <w:t xml:space="preserve">proyectar </w:t>
      </w:r>
      <w:r w:rsidRPr="00A962B0">
        <w:rPr>
          <w:rFonts w:ascii="Arial" w:hAnsi="Arial" w:cs="Arial"/>
          <w:lang w:val="es-ES_tradnl"/>
        </w:rPr>
        <w:t xml:space="preserve">la presentación ante las y los estudiantes. </w:t>
      </w:r>
    </w:p>
    <w:p w:rsidR="00EA0530" w:rsidRPr="00A962B0" w:rsidRDefault="00EA0530" w:rsidP="00EA0530">
      <w:pPr>
        <w:numPr>
          <w:ilvl w:val="0"/>
          <w:numId w:val="3"/>
        </w:numPr>
        <w:jc w:val="both"/>
        <w:rPr>
          <w:rFonts w:ascii="Arial" w:hAnsi="Arial" w:cs="Arial"/>
          <w:lang w:val="es-ES_tradnl"/>
        </w:rPr>
      </w:pPr>
      <w:r w:rsidRPr="00A962B0">
        <w:rPr>
          <w:rFonts w:ascii="Arial" w:hAnsi="Arial" w:cs="Arial"/>
          <w:lang w:val="es-ES_tradnl"/>
        </w:rPr>
        <w:t>Anotará las preguntas en una hoja de rotafolio para exponerlas al final de la presentación.</w:t>
      </w:r>
    </w:p>
    <w:p w:rsidR="00EA0530" w:rsidRPr="00A962B0" w:rsidRDefault="00EA0530" w:rsidP="00EA0530">
      <w:pPr>
        <w:numPr>
          <w:ilvl w:val="0"/>
          <w:numId w:val="3"/>
        </w:numPr>
        <w:jc w:val="both"/>
        <w:rPr>
          <w:rFonts w:ascii="Arial" w:hAnsi="Arial" w:cs="Arial"/>
          <w:lang w:val="es-ES_tradnl"/>
        </w:rPr>
      </w:pPr>
      <w:r w:rsidRPr="00A962B0">
        <w:rPr>
          <w:rFonts w:ascii="Arial" w:hAnsi="Arial" w:cs="Arial"/>
          <w:lang w:val="es-ES_tradnl"/>
        </w:rPr>
        <w:t>Preparará hojas blancas y lápices para entregar a las y los participantes antes de iniciar la actividad.</w:t>
      </w:r>
    </w:p>
    <w:tbl>
      <w:tblPr>
        <w:tblW w:w="10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135"/>
      </w:tblGrid>
      <w:tr w:rsidR="00EA0530" w:rsidRPr="00A962B0" w:rsidTr="00682077">
        <w:tblPrEx>
          <w:tblCellMar>
            <w:top w:w="0" w:type="dxa"/>
            <w:bottom w:w="0" w:type="dxa"/>
          </w:tblCellMar>
        </w:tblPrEx>
        <w:trPr>
          <w:cantSplit/>
        </w:trPr>
        <w:tc>
          <w:tcPr>
            <w:tcW w:w="10135" w:type="dxa"/>
          </w:tcPr>
          <w:p w:rsidR="00EA0530" w:rsidRPr="00A446EB" w:rsidRDefault="00EA0530" w:rsidP="00682077">
            <w:pPr>
              <w:pStyle w:val="Ttulo1"/>
              <w:jc w:val="center"/>
              <w:rPr>
                <w:rFonts w:ascii="Arial" w:hAnsi="Arial" w:cs="Arial"/>
                <w:b/>
                <w:i w:val="0"/>
              </w:rPr>
            </w:pPr>
            <w:r w:rsidRPr="00A446EB">
              <w:rPr>
                <w:rFonts w:ascii="Arial" w:hAnsi="Arial" w:cs="Arial"/>
                <w:b/>
                <w:i w:val="0"/>
              </w:rPr>
              <w:lastRenderedPageBreak/>
              <w:t>Ficha técnica</w:t>
            </w:r>
          </w:p>
        </w:tc>
      </w:tr>
      <w:tr w:rsidR="00EA0530" w:rsidRPr="00A962B0" w:rsidTr="00682077">
        <w:tblPrEx>
          <w:tblCellMar>
            <w:top w:w="0" w:type="dxa"/>
            <w:bottom w:w="0" w:type="dxa"/>
          </w:tblCellMar>
        </w:tblPrEx>
        <w:trPr>
          <w:cantSplit/>
        </w:trPr>
        <w:tc>
          <w:tcPr>
            <w:tcW w:w="10135" w:type="dxa"/>
          </w:tcPr>
          <w:p w:rsidR="00EA0530" w:rsidRPr="00967D19" w:rsidRDefault="00EA0530" w:rsidP="00682077">
            <w:pPr>
              <w:pStyle w:val="Textoindependiente"/>
              <w:spacing w:after="160"/>
              <w:rPr>
                <w:rFonts w:ascii="Arial" w:hAnsi="Arial" w:cs="Arial"/>
              </w:rPr>
            </w:pPr>
            <w:r w:rsidRPr="00967D19">
              <w:rPr>
                <w:rFonts w:ascii="Arial" w:hAnsi="Arial" w:cs="Arial"/>
              </w:rPr>
              <w:t xml:space="preserve">Las sustancias adictivas han acompañado al ser humano desde el principio de los tiempos y su significado varía de acuerdo con el contexto en que son utilizadas y las necesidades que satisfacen.  </w:t>
            </w:r>
          </w:p>
          <w:p w:rsidR="00EA0530" w:rsidRPr="00967D19" w:rsidRDefault="00EA0530" w:rsidP="00682077">
            <w:pPr>
              <w:pStyle w:val="Textoindependiente"/>
              <w:spacing w:after="160"/>
              <w:rPr>
                <w:rFonts w:ascii="Arial" w:eastAsia="Arial Unicode MS" w:hAnsi="Arial" w:cs="Arial"/>
              </w:rPr>
            </w:pPr>
            <w:r>
              <w:rPr>
                <w:rFonts w:ascii="Arial" w:hAnsi="Arial" w:cs="Arial"/>
              </w:rPr>
              <w:t xml:space="preserve">      </w:t>
            </w:r>
            <w:r w:rsidRPr="00967D19">
              <w:rPr>
                <w:rFonts w:ascii="Arial" w:hAnsi="Arial" w:cs="Arial"/>
              </w:rPr>
              <w:t xml:space="preserve">En griego, la palabra “fármaco” significa tanto “remedio” como veneno.  Lo que establece la diferencia es la dosis.  </w:t>
            </w:r>
          </w:p>
          <w:p w:rsidR="00EA0530" w:rsidRPr="00D80C03" w:rsidRDefault="00EA0530" w:rsidP="00682077">
            <w:pPr>
              <w:pStyle w:val="Textoindependiente3"/>
              <w:spacing w:after="160"/>
              <w:ind w:right="72"/>
              <w:jc w:val="both"/>
              <w:rPr>
                <w:rFonts w:ascii="Arial" w:hAnsi="Arial" w:cs="Arial"/>
                <w:b w:val="0"/>
              </w:rPr>
            </w:pPr>
            <w:r>
              <w:rPr>
                <w:rFonts w:ascii="Arial" w:hAnsi="Arial" w:cs="Arial"/>
                <w:b w:val="0"/>
              </w:rPr>
              <w:t xml:space="preserve">      </w:t>
            </w:r>
            <w:r w:rsidRPr="00D80C03">
              <w:rPr>
                <w:rFonts w:ascii="Arial" w:hAnsi="Arial" w:cs="Arial"/>
                <w:b w:val="0"/>
              </w:rPr>
              <w:t>La relación que establece la persona con la sustancia es lo que hace la diferencia entre lo recreativo y lo adictivo; lo sano y lo enfermo.</w:t>
            </w:r>
          </w:p>
          <w:p w:rsidR="00EA0530" w:rsidRPr="00967D19" w:rsidRDefault="00EA0530" w:rsidP="00682077">
            <w:pPr>
              <w:pStyle w:val="Textoindependiente"/>
              <w:spacing w:after="160"/>
              <w:rPr>
                <w:rFonts w:ascii="Arial" w:hAnsi="Arial" w:cs="Arial"/>
              </w:rPr>
            </w:pPr>
            <w:r>
              <w:rPr>
                <w:rFonts w:ascii="Arial" w:hAnsi="Arial" w:cs="Arial"/>
                <w:lang w:val="es-ES"/>
              </w:rPr>
              <w:t xml:space="preserve">      </w:t>
            </w:r>
            <w:r w:rsidRPr="00967D19">
              <w:rPr>
                <w:rFonts w:ascii="Arial" w:hAnsi="Arial" w:cs="Arial"/>
              </w:rPr>
              <w:t xml:space="preserve">El fenómeno de la adicción es muy complejo y va de lo molecular a lo social.  Todos los aspectos son importantes si se pretende hacer un análisis adecuado de esta situación en el presente y sopesar los factores de riesgo y los factores de protección presentes en cada comunidad. </w:t>
            </w:r>
          </w:p>
          <w:p w:rsidR="00EA0530" w:rsidRDefault="00EA0530" w:rsidP="00682077">
            <w:pPr>
              <w:pStyle w:val="Textoindependiente"/>
              <w:spacing w:after="160"/>
              <w:rPr>
                <w:rFonts w:ascii="Arial" w:hAnsi="Arial" w:cs="Arial"/>
              </w:rPr>
            </w:pPr>
            <w:r>
              <w:rPr>
                <w:rFonts w:ascii="Arial" w:hAnsi="Arial" w:cs="Arial"/>
              </w:rPr>
              <w:t xml:space="preserve">      </w:t>
            </w:r>
            <w:r w:rsidRPr="00967D19">
              <w:rPr>
                <w:rFonts w:ascii="Arial" w:hAnsi="Arial" w:cs="Arial"/>
              </w:rPr>
              <w:t xml:space="preserve">Lo biológico es importante, pero también lo es la percepción que existe respecto al uso de drogas en la familia y la sociedad. Asimismo, es crucial la disponibilidad de sustancias en el ambiente, así como el valor cultural que se le da al consumo.  </w:t>
            </w:r>
          </w:p>
          <w:p w:rsidR="00EA0530" w:rsidRDefault="00EA0530" w:rsidP="00682077">
            <w:pPr>
              <w:pStyle w:val="Textoindependiente"/>
              <w:spacing w:after="160"/>
              <w:rPr>
                <w:rFonts w:ascii="Arial" w:hAnsi="Arial" w:cs="Arial"/>
              </w:rPr>
            </w:pPr>
            <w:r>
              <w:rPr>
                <w:rFonts w:ascii="Arial" w:hAnsi="Arial" w:cs="Arial"/>
              </w:rPr>
              <w:t xml:space="preserve">      </w:t>
            </w:r>
            <w:r w:rsidRPr="00967D19">
              <w:rPr>
                <w:rFonts w:ascii="Arial" w:hAnsi="Arial" w:cs="Arial"/>
              </w:rPr>
              <w:t>En muchos casos, el primer contacto con una droga es para satisfacer la curiosidad innata de los adolescentes</w:t>
            </w:r>
            <w:r>
              <w:rPr>
                <w:rFonts w:ascii="Arial" w:hAnsi="Arial" w:cs="Arial"/>
              </w:rPr>
              <w:t>.</w:t>
            </w:r>
          </w:p>
          <w:p w:rsidR="00EA0530" w:rsidRPr="00D80C03" w:rsidRDefault="00EA0530" w:rsidP="00682077">
            <w:pPr>
              <w:pStyle w:val="Textoindependiente"/>
              <w:spacing w:after="160"/>
              <w:ind w:firstLine="426"/>
              <w:rPr>
                <w:rFonts w:ascii="Arial" w:hAnsi="Arial" w:cs="Arial"/>
              </w:rPr>
            </w:pPr>
            <w:r>
              <w:rPr>
                <w:rFonts w:ascii="Arial" w:hAnsi="Arial" w:cs="Arial"/>
              </w:rPr>
              <w:t>E</w:t>
            </w:r>
            <w:r w:rsidRPr="00967D19">
              <w:rPr>
                <w:rFonts w:ascii="Arial" w:hAnsi="Arial" w:cs="Arial"/>
              </w:rPr>
              <w:t>l 85% de quienes han usado alguna vez en la vida drogas, las probaron entre los 12 y los 18 años de edad.</w:t>
            </w:r>
          </w:p>
          <w:p w:rsidR="00EA0530" w:rsidRPr="00967D19" w:rsidRDefault="00EA0530" w:rsidP="00682077">
            <w:pPr>
              <w:pStyle w:val="Sangra3detindependiente"/>
              <w:ind w:left="0"/>
              <w:jc w:val="both"/>
              <w:rPr>
                <w:rFonts w:ascii="Arial" w:hAnsi="Arial" w:cs="Arial"/>
                <w:sz w:val="24"/>
                <w:szCs w:val="24"/>
              </w:rPr>
            </w:pPr>
            <w:r>
              <w:rPr>
                <w:rFonts w:ascii="Arial" w:hAnsi="Arial" w:cs="Arial"/>
                <w:sz w:val="24"/>
                <w:szCs w:val="24"/>
              </w:rPr>
              <w:t xml:space="preserve">      </w:t>
            </w:r>
            <w:r w:rsidRPr="00967D19">
              <w:rPr>
                <w:rFonts w:ascii="Arial" w:hAnsi="Arial" w:cs="Arial"/>
                <w:sz w:val="24"/>
                <w:szCs w:val="24"/>
              </w:rPr>
              <w:t>El adicto no es dueño de sus actos, aunque tarda tiempo en darse cuenta de ello. La denominación “adicto” fue utilizada para personas que, al ser incapaces de pagar sus deudas, entregaban su voluntad al acreedor durante un tiempo. Se convertían en auténticos esclavos.</w:t>
            </w:r>
          </w:p>
          <w:p w:rsidR="00EA0530" w:rsidRPr="00967D19" w:rsidRDefault="00EA0530" w:rsidP="00682077">
            <w:pPr>
              <w:pStyle w:val="Textoindependiente"/>
              <w:spacing w:after="160"/>
              <w:rPr>
                <w:rFonts w:ascii="Arial" w:eastAsia="Arial Unicode MS" w:hAnsi="Arial" w:cs="Arial"/>
              </w:rPr>
            </w:pPr>
            <w:r>
              <w:rPr>
                <w:rFonts w:ascii="Arial" w:hAnsi="Arial" w:cs="Arial"/>
                <w:lang w:val="es-ES"/>
              </w:rPr>
              <w:t xml:space="preserve">      </w:t>
            </w:r>
            <w:r w:rsidRPr="00967D19">
              <w:rPr>
                <w:rFonts w:ascii="Arial" w:hAnsi="Arial" w:cs="Arial"/>
              </w:rPr>
              <w:t>La adicción puede incluir tanto el consumo de sustancias como el de productos. También se incluye la adicción al sexo y, en general, a todo lo que procede del exterior y que la persona siente que le hace falta para ser feliz, hasta que se transforma en el centro de su vida, en algo del que no puede prescindir sin sentirse mal.</w:t>
            </w:r>
          </w:p>
          <w:p w:rsidR="00EA0530" w:rsidRPr="00967D19" w:rsidRDefault="00EA0530" w:rsidP="00682077">
            <w:pPr>
              <w:pStyle w:val="Textoindependiente"/>
              <w:spacing w:after="160"/>
              <w:ind w:firstLine="720"/>
              <w:rPr>
                <w:rFonts w:ascii="Arial" w:hAnsi="Arial" w:cs="Arial"/>
                <w:vanish/>
              </w:rPr>
            </w:pPr>
            <w:r w:rsidRPr="00967D19">
              <w:rPr>
                <w:rFonts w:ascii="Arial" w:hAnsi="Arial" w:cs="Arial"/>
              </w:rPr>
              <w:t xml:space="preserve"> </w:t>
            </w:r>
          </w:p>
          <w:p w:rsidR="00EA0530" w:rsidRPr="00A962B0" w:rsidRDefault="00EA0530" w:rsidP="00682077">
            <w:pPr>
              <w:jc w:val="both"/>
              <w:rPr>
                <w:rFonts w:ascii="Arial" w:hAnsi="Arial" w:cs="Arial"/>
              </w:rPr>
            </w:pPr>
          </w:p>
        </w:tc>
      </w:tr>
    </w:tbl>
    <w:p w:rsidR="00EA0530" w:rsidRPr="00A962B0" w:rsidRDefault="00EA0530" w:rsidP="00EA0530">
      <w:pPr>
        <w:jc w:val="both"/>
        <w:rPr>
          <w:rFonts w:ascii="Arial" w:hAnsi="Arial" w:cs="Arial"/>
          <w:b/>
          <w:bCs/>
          <w:lang w:val="es-ES_tradnl"/>
        </w:rPr>
      </w:pPr>
    </w:p>
    <w:p w:rsidR="00EA0530" w:rsidRPr="00A962B0" w:rsidRDefault="00EA0530" w:rsidP="00EA0530">
      <w:pPr>
        <w:jc w:val="both"/>
        <w:outlineLvl w:val="0"/>
        <w:rPr>
          <w:rFonts w:ascii="Arial" w:hAnsi="Arial" w:cs="Arial"/>
          <w:b/>
          <w:bCs/>
          <w:lang w:val="es-ES_tradnl"/>
        </w:rPr>
      </w:pPr>
      <w:r w:rsidRPr="00A962B0">
        <w:rPr>
          <w:rFonts w:ascii="Arial" w:hAnsi="Arial" w:cs="Arial"/>
          <w:b/>
          <w:bCs/>
          <w:lang w:val="es-ES_tradnl"/>
        </w:rPr>
        <w:t>Mecánica de aplicación:</w:t>
      </w:r>
      <w:r w:rsidRPr="00A962B0">
        <w:rPr>
          <w:rFonts w:ascii="Arial" w:hAnsi="Arial" w:cs="Arial"/>
          <w:b/>
          <w:bCs/>
          <w:lang w:val="es-ES_tradnl"/>
        </w:rPr>
        <w:tab/>
      </w:r>
      <w:r w:rsidRPr="00A962B0">
        <w:rPr>
          <w:rFonts w:ascii="Arial" w:hAnsi="Arial" w:cs="Arial"/>
          <w:b/>
          <w:bCs/>
          <w:lang w:val="es-ES_tradnl"/>
        </w:rPr>
        <w:tab/>
      </w:r>
      <w:r w:rsidRPr="00A962B0">
        <w:rPr>
          <w:rFonts w:ascii="Arial" w:hAnsi="Arial" w:cs="Arial"/>
          <w:b/>
          <w:bCs/>
          <w:lang w:val="es-ES_tradnl"/>
        </w:rPr>
        <w:tab/>
      </w:r>
      <w:r w:rsidRPr="00A962B0">
        <w:rPr>
          <w:rFonts w:ascii="Arial" w:hAnsi="Arial" w:cs="Arial"/>
          <w:b/>
          <w:bCs/>
          <w:lang w:val="es-ES_tradnl"/>
        </w:rPr>
        <w:tab/>
      </w:r>
      <w:r w:rsidRPr="00A962B0">
        <w:rPr>
          <w:rFonts w:ascii="Arial" w:hAnsi="Arial" w:cs="Arial"/>
          <w:b/>
          <w:bCs/>
          <w:lang w:val="es-ES_tradnl"/>
        </w:rPr>
        <w:tab/>
      </w:r>
      <w:r w:rsidRPr="00A962B0">
        <w:rPr>
          <w:rFonts w:ascii="Arial" w:hAnsi="Arial" w:cs="Arial"/>
          <w:b/>
          <w:bCs/>
          <w:lang w:val="es-ES_tradnl"/>
        </w:rPr>
        <w:tab/>
        <w:t xml:space="preserve">      </w:t>
      </w:r>
      <w:r>
        <w:rPr>
          <w:rFonts w:ascii="Arial" w:hAnsi="Arial" w:cs="Arial"/>
          <w:b/>
          <w:bCs/>
          <w:noProof/>
          <w:lang w:val="es-MX" w:eastAsia="es-MX"/>
        </w:rPr>
        <w:drawing>
          <wp:inline distT="0" distB="0" distL="0" distR="0">
            <wp:extent cx="571500" cy="571500"/>
            <wp:effectExtent l="19050" t="0" r="0" b="0"/>
            <wp:docPr id="4"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59680000[1]"/>
                    <pic:cNvPicPr>
                      <a:picLocks noChangeAspect="1" noChangeArrowheads="1"/>
                    </pic:cNvPicPr>
                  </pic:nvPicPr>
                  <pic:blipFill>
                    <a:blip r:embed="rId10" cstate="print"/>
                    <a:srcRect/>
                    <a:stretch>
                      <a:fillRect/>
                    </a:stretch>
                  </pic:blipFill>
                  <pic:spPr bwMode="auto">
                    <a:xfrm>
                      <a:off x="0" y="0"/>
                      <a:ext cx="571500" cy="571500"/>
                    </a:xfrm>
                    <a:prstGeom prst="rect">
                      <a:avLst/>
                    </a:prstGeom>
                    <a:noFill/>
                    <a:ln w="9525">
                      <a:noFill/>
                      <a:miter lim="800000"/>
                      <a:headEnd/>
                      <a:tailEnd/>
                    </a:ln>
                  </pic:spPr>
                </pic:pic>
              </a:graphicData>
            </a:graphic>
          </wp:inline>
        </w:drawing>
      </w:r>
    </w:p>
    <w:p w:rsidR="00EA0530" w:rsidRPr="00A962B0" w:rsidRDefault="00EA0530" w:rsidP="00EA0530">
      <w:pPr>
        <w:jc w:val="both"/>
        <w:rPr>
          <w:rFonts w:ascii="Arial" w:hAnsi="Arial" w:cs="Arial"/>
          <w:b/>
          <w:bCs/>
          <w:lang w:val="es-ES_tradnl"/>
        </w:rPr>
      </w:pPr>
    </w:p>
    <w:p w:rsidR="00EA0530" w:rsidRPr="009C2064" w:rsidRDefault="00EA0530" w:rsidP="00EA0530">
      <w:pPr>
        <w:numPr>
          <w:ilvl w:val="0"/>
          <w:numId w:val="1"/>
        </w:numPr>
        <w:ind w:left="714" w:hanging="357"/>
        <w:jc w:val="both"/>
        <w:rPr>
          <w:rFonts w:ascii="Arial" w:hAnsi="Arial" w:cs="Arial"/>
        </w:rPr>
      </w:pPr>
      <w:r w:rsidRPr="009C2064">
        <w:rPr>
          <w:rFonts w:ascii="Arial" w:hAnsi="Arial" w:cs="Arial"/>
        </w:rPr>
        <w:t>El maestro comentará con los alumnos que van a ver una presentación relacionada con el consumo de drogas y que podrán comentar al respecto al final de la actividad.</w:t>
      </w:r>
    </w:p>
    <w:p w:rsidR="00EA0530" w:rsidRPr="009C2064" w:rsidRDefault="00EA0530" w:rsidP="00EA0530">
      <w:pPr>
        <w:numPr>
          <w:ilvl w:val="0"/>
          <w:numId w:val="1"/>
        </w:numPr>
        <w:ind w:left="714" w:hanging="357"/>
        <w:jc w:val="both"/>
        <w:rPr>
          <w:rFonts w:ascii="Arial" w:hAnsi="Arial" w:cs="Arial"/>
        </w:rPr>
      </w:pPr>
      <w:r w:rsidRPr="009C2064">
        <w:rPr>
          <w:rFonts w:ascii="Arial" w:hAnsi="Arial" w:cs="Arial"/>
        </w:rPr>
        <w:t>El maestro pasará la presentación, tomando en cuenta las notas que se integran a las diapositivas.</w:t>
      </w:r>
    </w:p>
    <w:p w:rsidR="00EA0530" w:rsidRPr="009C2064" w:rsidRDefault="00EA0530" w:rsidP="00EA0530">
      <w:pPr>
        <w:numPr>
          <w:ilvl w:val="0"/>
          <w:numId w:val="1"/>
        </w:numPr>
        <w:ind w:left="714" w:hanging="357"/>
        <w:jc w:val="both"/>
        <w:rPr>
          <w:rFonts w:ascii="Arial" w:hAnsi="Arial" w:cs="Arial"/>
        </w:rPr>
      </w:pPr>
      <w:r w:rsidRPr="009C2064">
        <w:rPr>
          <w:rFonts w:ascii="Arial" w:hAnsi="Arial" w:cs="Arial"/>
        </w:rPr>
        <w:t>Al finalizar la presentación, promoverá la discusión, tratando de que se expresen las dudas y las impresiones que se hayan suscitado.</w:t>
      </w:r>
    </w:p>
    <w:p w:rsidR="00EA0530" w:rsidRPr="009C2064" w:rsidRDefault="00EA0530" w:rsidP="00EA0530">
      <w:pPr>
        <w:numPr>
          <w:ilvl w:val="0"/>
          <w:numId w:val="1"/>
        </w:numPr>
        <w:ind w:left="714" w:hanging="357"/>
        <w:jc w:val="both"/>
        <w:rPr>
          <w:rFonts w:ascii="Arial" w:hAnsi="Arial" w:cs="Arial"/>
        </w:rPr>
      </w:pPr>
      <w:r w:rsidRPr="009C2064">
        <w:rPr>
          <w:rFonts w:ascii="Arial" w:hAnsi="Arial" w:cs="Arial"/>
        </w:rPr>
        <w:lastRenderedPageBreak/>
        <w:t>Posteriormente, les pedirá que den respuesta a las preguntas que están en la hoja de rotafolio que preparó con anticipación; de ser necesario dará un ejemplo, para facilitar la participación.</w:t>
      </w:r>
    </w:p>
    <w:p w:rsidR="00EA0530" w:rsidRPr="009C2064" w:rsidRDefault="00EA0530" w:rsidP="00EA0530">
      <w:pPr>
        <w:numPr>
          <w:ilvl w:val="0"/>
          <w:numId w:val="1"/>
        </w:numPr>
        <w:ind w:left="714" w:hanging="357"/>
        <w:jc w:val="both"/>
        <w:rPr>
          <w:rFonts w:ascii="Arial" w:hAnsi="Arial" w:cs="Arial"/>
        </w:rPr>
      </w:pPr>
      <w:r w:rsidRPr="009C2064">
        <w:rPr>
          <w:rFonts w:ascii="Arial" w:hAnsi="Arial" w:cs="Arial"/>
        </w:rPr>
        <w:t>Irá anotando las respuestas, para llevar a cabo una discusión con todo el grupo una vez que todas las preguntas tengan una respuesta.</w:t>
      </w:r>
    </w:p>
    <w:p w:rsidR="00EA0530" w:rsidRPr="009C2064" w:rsidRDefault="00EA0530" w:rsidP="00EA0530">
      <w:pPr>
        <w:numPr>
          <w:ilvl w:val="0"/>
          <w:numId w:val="1"/>
        </w:numPr>
        <w:ind w:left="714" w:hanging="357"/>
        <w:jc w:val="both"/>
        <w:rPr>
          <w:rFonts w:ascii="Arial" w:hAnsi="Arial" w:cs="Arial"/>
        </w:rPr>
      </w:pPr>
      <w:r w:rsidRPr="009C2064">
        <w:rPr>
          <w:rFonts w:ascii="Arial" w:hAnsi="Arial" w:cs="Arial"/>
        </w:rPr>
        <w:t>En plenaria revisará con los participantes las respuestas que dieron y sacarán conclusiones que serán anotadas en una hoja de rotafolio para que todos las vean.</w:t>
      </w:r>
    </w:p>
    <w:p w:rsidR="00EA0530" w:rsidRPr="009C2064" w:rsidRDefault="00EA0530" w:rsidP="00EA0530">
      <w:pPr>
        <w:numPr>
          <w:ilvl w:val="0"/>
          <w:numId w:val="1"/>
        </w:numPr>
        <w:ind w:left="714" w:hanging="357"/>
        <w:jc w:val="both"/>
        <w:rPr>
          <w:rFonts w:ascii="Arial" w:hAnsi="Arial" w:cs="Arial"/>
        </w:rPr>
      </w:pPr>
      <w:r w:rsidRPr="009C2064">
        <w:rPr>
          <w:rFonts w:ascii="Arial" w:hAnsi="Arial" w:cs="Arial"/>
        </w:rPr>
        <w:t>Después de haber apuntado las conclusiones, pedirá a los participantes que las anoten en la hoja de papel que les dio; asimismo, que escriban, en la misma hoja lo que aprendieron durante esta actividad.</w:t>
      </w:r>
    </w:p>
    <w:p w:rsidR="00EA0530" w:rsidRPr="009C2064" w:rsidRDefault="00EA0530" w:rsidP="00EA0530">
      <w:pPr>
        <w:numPr>
          <w:ilvl w:val="0"/>
          <w:numId w:val="1"/>
        </w:numPr>
        <w:ind w:left="714" w:hanging="357"/>
        <w:jc w:val="both"/>
        <w:rPr>
          <w:rFonts w:ascii="Arial" w:hAnsi="Arial" w:cs="Arial"/>
        </w:rPr>
      </w:pPr>
      <w:r w:rsidRPr="009C2064">
        <w:rPr>
          <w:rFonts w:ascii="Arial" w:hAnsi="Arial" w:cs="Arial"/>
        </w:rPr>
        <w:t>Proponer a las y los estudiantes que, si quieren recibir más información u orientación acerca del consumo de sustancias adictivas, se dirijan al Portal del Programa o expresen su inquietud con el mismo coordinador</w:t>
      </w:r>
      <w:r>
        <w:rPr>
          <w:rFonts w:ascii="Arial" w:hAnsi="Arial" w:cs="Arial"/>
        </w:rPr>
        <w:t>/a</w:t>
      </w:r>
      <w:r w:rsidRPr="009C2064">
        <w:rPr>
          <w:rFonts w:ascii="Arial" w:hAnsi="Arial" w:cs="Arial"/>
        </w:rPr>
        <w:t xml:space="preserve"> de la actividad.</w:t>
      </w:r>
    </w:p>
    <w:p w:rsidR="00EA0530" w:rsidRPr="005A4821" w:rsidRDefault="00EA0530" w:rsidP="00EA0530">
      <w:pPr>
        <w:spacing w:after="120"/>
        <w:ind w:left="360"/>
        <w:jc w:val="both"/>
        <w:rPr>
          <w:rFonts w:ascii="Arial" w:hAnsi="Arial" w:cs="Arial"/>
          <w:color w:val="333333"/>
        </w:rPr>
      </w:pPr>
    </w:p>
    <w:tbl>
      <w:tblPr>
        <w:tblW w:w="10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135"/>
      </w:tblGrid>
      <w:tr w:rsidR="00EA0530" w:rsidRPr="005A4821" w:rsidTr="00682077">
        <w:tblPrEx>
          <w:tblCellMar>
            <w:top w:w="0" w:type="dxa"/>
            <w:bottom w:w="0" w:type="dxa"/>
          </w:tblCellMar>
        </w:tblPrEx>
        <w:tc>
          <w:tcPr>
            <w:tcW w:w="10135" w:type="dxa"/>
          </w:tcPr>
          <w:p w:rsidR="00EA0530" w:rsidRPr="005A4821" w:rsidRDefault="00EA0530" w:rsidP="00682077">
            <w:pPr>
              <w:jc w:val="center"/>
              <w:rPr>
                <w:rFonts w:ascii="Arial" w:hAnsi="Arial" w:cs="Arial"/>
                <w:b/>
              </w:rPr>
            </w:pPr>
            <w:r w:rsidRPr="005A4821">
              <w:rPr>
                <w:rFonts w:ascii="Arial" w:hAnsi="Arial" w:cs="Arial"/>
                <w:b/>
              </w:rPr>
              <w:t>Preguntas</w:t>
            </w:r>
          </w:p>
        </w:tc>
      </w:tr>
      <w:tr w:rsidR="00EA0530" w:rsidRPr="005A4821" w:rsidTr="00682077">
        <w:tblPrEx>
          <w:tblCellMar>
            <w:top w:w="0" w:type="dxa"/>
            <w:bottom w:w="0" w:type="dxa"/>
          </w:tblCellMar>
        </w:tblPrEx>
        <w:tc>
          <w:tcPr>
            <w:tcW w:w="10135" w:type="dxa"/>
          </w:tcPr>
          <w:p w:rsidR="00EA0530" w:rsidRPr="005A4821" w:rsidRDefault="00EA0530" w:rsidP="00EA0530">
            <w:pPr>
              <w:numPr>
                <w:ilvl w:val="0"/>
                <w:numId w:val="2"/>
              </w:numPr>
              <w:spacing w:after="120"/>
              <w:ind w:left="714" w:hanging="357"/>
              <w:jc w:val="both"/>
              <w:rPr>
                <w:rFonts w:ascii="Arial" w:hAnsi="Arial" w:cs="Arial"/>
              </w:rPr>
            </w:pPr>
            <w:r w:rsidRPr="005A4821">
              <w:rPr>
                <w:rFonts w:ascii="Arial" w:hAnsi="Arial" w:cs="Arial"/>
              </w:rPr>
              <w:t>¿Qué es una droga?</w:t>
            </w:r>
          </w:p>
          <w:p w:rsidR="00EA0530" w:rsidRPr="005A4821" w:rsidRDefault="00EA0530" w:rsidP="00EA0530">
            <w:pPr>
              <w:numPr>
                <w:ilvl w:val="0"/>
                <w:numId w:val="2"/>
              </w:numPr>
              <w:spacing w:after="120"/>
              <w:ind w:left="714" w:hanging="357"/>
              <w:jc w:val="both"/>
              <w:rPr>
                <w:rFonts w:ascii="Arial" w:hAnsi="Arial" w:cs="Arial"/>
              </w:rPr>
            </w:pPr>
            <w:r w:rsidRPr="005A4821">
              <w:rPr>
                <w:rFonts w:ascii="Arial" w:hAnsi="Arial" w:cs="Arial"/>
              </w:rPr>
              <w:t>¿Qué es un adicto?</w:t>
            </w:r>
          </w:p>
          <w:p w:rsidR="00EA0530" w:rsidRPr="005A4821" w:rsidRDefault="00EA0530" w:rsidP="00EA0530">
            <w:pPr>
              <w:numPr>
                <w:ilvl w:val="0"/>
                <w:numId w:val="2"/>
              </w:numPr>
              <w:spacing w:after="120"/>
              <w:ind w:left="714" w:hanging="357"/>
              <w:jc w:val="both"/>
              <w:rPr>
                <w:rFonts w:ascii="Arial" w:hAnsi="Arial" w:cs="Arial"/>
              </w:rPr>
            </w:pPr>
            <w:r w:rsidRPr="005A4821">
              <w:rPr>
                <w:rFonts w:ascii="Arial" w:hAnsi="Arial" w:cs="Arial"/>
              </w:rPr>
              <w:t>¿Con qué está directamente relacionado el abuso de drogas?</w:t>
            </w:r>
          </w:p>
          <w:p w:rsidR="00EA0530" w:rsidRPr="005A4821" w:rsidRDefault="00EA0530" w:rsidP="00EA0530">
            <w:pPr>
              <w:numPr>
                <w:ilvl w:val="0"/>
                <w:numId w:val="2"/>
              </w:numPr>
              <w:spacing w:after="120"/>
              <w:ind w:left="714" w:hanging="357"/>
              <w:jc w:val="both"/>
              <w:rPr>
                <w:rFonts w:ascii="Arial" w:hAnsi="Arial" w:cs="Arial"/>
              </w:rPr>
            </w:pPr>
            <w:r w:rsidRPr="005A4821">
              <w:rPr>
                <w:rFonts w:ascii="Arial" w:hAnsi="Arial" w:cs="Arial"/>
              </w:rPr>
              <w:t>¿Puedes mencionar 5 sustancias que son consideradas drogas?</w:t>
            </w:r>
          </w:p>
          <w:p w:rsidR="00EA0530" w:rsidRPr="005A4821" w:rsidRDefault="00EA0530" w:rsidP="00EA0530">
            <w:pPr>
              <w:numPr>
                <w:ilvl w:val="0"/>
                <w:numId w:val="2"/>
              </w:numPr>
              <w:spacing w:after="120"/>
              <w:ind w:left="714" w:hanging="357"/>
              <w:jc w:val="both"/>
              <w:rPr>
                <w:rFonts w:ascii="Arial" w:hAnsi="Arial" w:cs="Arial"/>
              </w:rPr>
            </w:pPr>
            <w:r w:rsidRPr="005A4821">
              <w:rPr>
                <w:rFonts w:ascii="Arial" w:hAnsi="Arial" w:cs="Arial"/>
              </w:rPr>
              <w:t xml:space="preserve">¿Cuáles son las motivaciones para consumir drogas? </w:t>
            </w:r>
          </w:p>
          <w:p w:rsidR="00EA0530" w:rsidRPr="005A4821" w:rsidRDefault="00EA0530" w:rsidP="00682077">
            <w:pPr>
              <w:jc w:val="both"/>
              <w:rPr>
                <w:rFonts w:ascii="Arial" w:hAnsi="Arial" w:cs="Arial"/>
                <w:b/>
              </w:rPr>
            </w:pPr>
          </w:p>
        </w:tc>
      </w:tr>
    </w:tbl>
    <w:p w:rsidR="00EA0530" w:rsidRDefault="00EA0530" w:rsidP="00EA0530">
      <w:pPr>
        <w:jc w:val="both"/>
        <w:rPr>
          <w:rFonts w:ascii="Arial" w:hAnsi="Arial" w:cs="Arial"/>
          <w:b/>
        </w:rPr>
      </w:pPr>
    </w:p>
    <w:p w:rsidR="00EA0530" w:rsidRDefault="00EA0530" w:rsidP="00EA0530">
      <w:pPr>
        <w:spacing w:after="160"/>
        <w:jc w:val="both"/>
        <w:outlineLvl w:val="0"/>
        <w:rPr>
          <w:rFonts w:ascii="Arial" w:hAnsi="Arial" w:cs="Arial"/>
          <w:b/>
        </w:rPr>
      </w:pPr>
      <w:r>
        <w:rPr>
          <w:rFonts w:ascii="Arial" w:hAnsi="Arial" w:cs="Arial"/>
          <w:b/>
        </w:rPr>
        <w:t>Seguimiento:</w:t>
      </w:r>
    </w:p>
    <w:p w:rsidR="00EA0530" w:rsidRDefault="00EA0530" w:rsidP="00EA0530">
      <w:pPr>
        <w:numPr>
          <w:ilvl w:val="1"/>
          <w:numId w:val="2"/>
        </w:numPr>
        <w:ind w:left="1434" w:hanging="357"/>
        <w:jc w:val="both"/>
        <w:rPr>
          <w:rFonts w:ascii="Arial" w:hAnsi="Arial" w:cs="Arial"/>
        </w:rPr>
      </w:pPr>
      <w:r>
        <w:rPr>
          <w:rFonts w:ascii="Arial" w:hAnsi="Arial" w:cs="Arial"/>
        </w:rPr>
        <w:t>Número de solicitudes de información o de orientación sobre las drogas.</w:t>
      </w:r>
    </w:p>
    <w:p w:rsidR="00EA0530" w:rsidRPr="00C33868" w:rsidRDefault="00EA0530" w:rsidP="00EA0530">
      <w:pPr>
        <w:numPr>
          <w:ilvl w:val="1"/>
          <w:numId w:val="2"/>
        </w:numPr>
        <w:ind w:left="1434" w:hanging="357"/>
        <w:jc w:val="both"/>
        <w:rPr>
          <w:rFonts w:ascii="Arial" w:hAnsi="Arial" w:cs="Arial"/>
        </w:rPr>
      </w:pPr>
      <w:r>
        <w:rPr>
          <w:rFonts w:ascii="Arial" w:hAnsi="Arial" w:cs="Arial"/>
        </w:rPr>
        <w:t>Consultas al Portal, sobre el mismo tema.</w:t>
      </w:r>
    </w:p>
    <w:p w:rsidR="00AB208F" w:rsidRDefault="00AB208F"/>
    <w:sectPr w:rsidR="00AB208F" w:rsidSect="00AB208F">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642D" w:rsidRDefault="0080642D" w:rsidP="00EA0530">
      <w:r>
        <w:separator/>
      </w:r>
    </w:p>
  </w:endnote>
  <w:endnote w:type="continuationSeparator" w:id="0">
    <w:p w:rsidR="0080642D" w:rsidRDefault="0080642D" w:rsidP="00EA05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642D" w:rsidRDefault="0080642D" w:rsidP="00EA0530">
      <w:r>
        <w:separator/>
      </w:r>
    </w:p>
  </w:footnote>
  <w:footnote w:type="continuationSeparator" w:id="0">
    <w:p w:rsidR="0080642D" w:rsidRDefault="0080642D" w:rsidP="00EA0530">
      <w:r>
        <w:continuationSeparator/>
      </w:r>
    </w:p>
  </w:footnote>
  <w:footnote w:id="1">
    <w:p w:rsidR="00EA0530" w:rsidRPr="00E2486B" w:rsidRDefault="00EA0530" w:rsidP="00EA0530">
      <w:pPr>
        <w:pStyle w:val="Textonotapie"/>
        <w:rPr>
          <w:lang w:val="pt-BR"/>
        </w:rPr>
      </w:pPr>
      <w:r w:rsidRPr="002D2C64">
        <w:rPr>
          <w:rStyle w:val="Refdenotaalpie"/>
        </w:rPr>
        <w:sym w:font="Symbol" w:char="F02A"/>
      </w:r>
      <w:r w:rsidRPr="00E2486B">
        <w:rPr>
          <w:lang w:val="pt-BR"/>
        </w:rPr>
        <w:t xml:space="preserve"> Adaptado de Picas y Platicas, A.C.</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A13A95"/>
    <w:multiLevelType w:val="hybridMultilevel"/>
    <w:tmpl w:val="FB1E5CF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01">
      <w:start w:val="1"/>
      <w:numFmt w:val="bullet"/>
      <w:lvlText w:val=""/>
      <w:lvlJc w:val="left"/>
      <w:pPr>
        <w:tabs>
          <w:tab w:val="num" w:pos="2340"/>
        </w:tabs>
        <w:ind w:left="2340" w:hanging="360"/>
      </w:pPr>
      <w:rPr>
        <w:rFonts w:ascii="Symbol" w:hAnsi="Symbol"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337B2F67"/>
    <w:multiLevelType w:val="hybridMultilevel"/>
    <w:tmpl w:val="9942EE80"/>
    <w:lvl w:ilvl="0" w:tplc="0C0A000F">
      <w:start w:val="1"/>
      <w:numFmt w:val="decimal"/>
      <w:lvlText w:val="%1."/>
      <w:lvlJc w:val="left"/>
      <w:pPr>
        <w:tabs>
          <w:tab w:val="num" w:pos="720"/>
        </w:tabs>
        <w:ind w:left="720" w:hanging="360"/>
      </w:pPr>
    </w:lvl>
    <w:lvl w:ilvl="1" w:tplc="72164B1A">
      <w:start w:val="1"/>
      <w:numFmt w:val="lowerRoman"/>
      <w:lvlText w:val="%2."/>
      <w:lvlJc w:val="left"/>
      <w:pPr>
        <w:tabs>
          <w:tab w:val="num" w:pos="1800"/>
        </w:tabs>
        <w:ind w:left="1420" w:hanging="34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7C354612"/>
    <w:multiLevelType w:val="hybridMultilevel"/>
    <w:tmpl w:val="A352158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EA0530"/>
    <w:rsid w:val="0080642D"/>
    <w:rsid w:val="00AB208F"/>
    <w:rsid w:val="00EA0530"/>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530"/>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EA0530"/>
    <w:pPr>
      <w:keepNext/>
      <w:jc w:val="both"/>
      <w:outlineLvl w:val="0"/>
    </w:pPr>
    <w:rPr>
      <w:bCs/>
      <w:i/>
      <w:iCs/>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A0530"/>
    <w:rPr>
      <w:rFonts w:ascii="Times New Roman" w:eastAsia="Times New Roman" w:hAnsi="Times New Roman" w:cs="Times New Roman"/>
      <w:bCs/>
      <w:i/>
      <w:iCs/>
      <w:sz w:val="24"/>
      <w:szCs w:val="24"/>
      <w:lang w:eastAsia="es-ES"/>
    </w:rPr>
  </w:style>
  <w:style w:type="paragraph" w:styleId="Textoindependiente">
    <w:name w:val="Body Text"/>
    <w:basedOn w:val="Normal"/>
    <w:link w:val="TextoindependienteCar"/>
    <w:rsid w:val="00EA0530"/>
    <w:pPr>
      <w:jc w:val="both"/>
    </w:pPr>
    <w:rPr>
      <w:bCs/>
      <w:lang w:val="es-MX"/>
    </w:rPr>
  </w:style>
  <w:style w:type="character" w:customStyle="1" w:styleId="TextoindependienteCar">
    <w:name w:val="Texto independiente Car"/>
    <w:basedOn w:val="Fuentedeprrafopredeter"/>
    <w:link w:val="Textoindependiente"/>
    <w:rsid w:val="00EA0530"/>
    <w:rPr>
      <w:rFonts w:ascii="Times New Roman" w:eastAsia="Times New Roman" w:hAnsi="Times New Roman" w:cs="Times New Roman"/>
      <w:bCs/>
      <w:sz w:val="24"/>
      <w:szCs w:val="24"/>
      <w:lang w:eastAsia="es-ES"/>
    </w:rPr>
  </w:style>
  <w:style w:type="character" w:styleId="Refdenotaalpie">
    <w:name w:val="footnote reference"/>
    <w:basedOn w:val="Fuentedeprrafopredeter"/>
    <w:semiHidden/>
    <w:rsid w:val="00EA0530"/>
    <w:rPr>
      <w:vertAlign w:val="superscript"/>
    </w:rPr>
  </w:style>
  <w:style w:type="paragraph" w:styleId="Textonotapie">
    <w:name w:val="footnote text"/>
    <w:basedOn w:val="Normal"/>
    <w:link w:val="TextonotapieCar"/>
    <w:semiHidden/>
    <w:rsid w:val="00EA0530"/>
    <w:pPr>
      <w:spacing w:line="360" w:lineRule="auto"/>
      <w:jc w:val="both"/>
    </w:pPr>
    <w:rPr>
      <w:sz w:val="20"/>
      <w:szCs w:val="20"/>
    </w:rPr>
  </w:style>
  <w:style w:type="character" w:customStyle="1" w:styleId="TextonotapieCar">
    <w:name w:val="Texto nota pie Car"/>
    <w:basedOn w:val="Fuentedeprrafopredeter"/>
    <w:link w:val="Textonotapie"/>
    <w:semiHidden/>
    <w:rsid w:val="00EA0530"/>
    <w:rPr>
      <w:rFonts w:ascii="Times New Roman" w:eastAsia="Times New Roman" w:hAnsi="Times New Roman" w:cs="Times New Roman"/>
      <w:sz w:val="20"/>
      <w:szCs w:val="20"/>
      <w:lang w:val="es-ES" w:eastAsia="es-ES"/>
    </w:rPr>
  </w:style>
  <w:style w:type="paragraph" w:styleId="Textoindependiente2">
    <w:name w:val="Body Text 2"/>
    <w:basedOn w:val="Normal"/>
    <w:link w:val="Textoindependiente2Car"/>
    <w:rsid w:val="00EA0530"/>
    <w:pPr>
      <w:spacing w:line="360" w:lineRule="auto"/>
      <w:ind w:right="425"/>
      <w:jc w:val="both"/>
    </w:pPr>
  </w:style>
  <w:style w:type="character" w:customStyle="1" w:styleId="Textoindependiente2Car">
    <w:name w:val="Texto independiente 2 Car"/>
    <w:basedOn w:val="Fuentedeprrafopredeter"/>
    <w:link w:val="Textoindependiente2"/>
    <w:rsid w:val="00EA0530"/>
    <w:rPr>
      <w:rFonts w:ascii="Times New Roman" w:eastAsia="Times New Roman" w:hAnsi="Times New Roman" w:cs="Times New Roman"/>
      <w:sz w:val="24"/>
      <w:szCs w:val="24"/>
      <w:lang w:val="es-ES" w:eastAsia="es-ES"/>
    </w:rPr>
  </w:style>
  <w:style w:type="paragraph" w:styleId="Textoindependiente3">
    <w:name w:val="Body Text 3"/>
    <w:basedOn w:val="Normal"/>
    <w:link w:val="Textoindependiente3Car"/>
    <w:rsid w:val="00EA0530"/>
    <w:pPr>
      <w:ind w:right="424"/>
    </w:pPr>
    <w:rPr>
      <w:b/>
      <w:bCs/>
    </w:rPr>
  </w:style>
  <w:style w:type="character" w:customStyle="1" w:styleId="Textoindependiente3Car">
    <w:name w:val="Texto independiente 3 Car"/>
    <w:basedOn w:val="Fuentedeprrafopredeter"/>
    <w:link w:val="Textoindependiente3"/>
    <w:rsid w:val="00EA0530"/>
    <w:rPr>
      <w:rFonts w:ascii="Times New Roman" w:eastAsia="Times New Roman" w:hAnsi="Times New Roman" w:cs="Times New Roman"/>
      <w:b/>
      <w:bCs/>
      <w:sz w:val="24"/>
      <w:szCs w:val="24"/>
      <w:lang w:val="es-ES" w:eastAsia="es-ES"/>
    </w:rPr>
  </w:style>
  <w:style w:type="paragraph" w:styleId="Sangra3detindependiente">
    <w:name w:val="Body Text Indent 3"/>
    <w:basedOn w:val="Normal"/>
    <w:link w:val="Sangra3detindependienteCar"/>
    <w:rsid w:val="00EA0530"/>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EA0530"/>
    <w:rPr>
      <w:rFonts w:ascii="Times New Roman" w:eastAsia="Times New Roman" w:hAnsi="Times New Roman" w:cs="Times New Roman"/>
      <w:sz w:val="16"/>
      <w:szCs w:val="16"/>
      <w:lang w:val="es-ES" w:eastAsia="es-ES"/>
    </w:rPr>
  </w:style>
  <w:style w:type="paragraph" w:styleId="Textodeglobo">
    <w:name w:val="Balloon Text"/>
    <w:basedOn w:val="Normal"/>
    <w:link w:val="TextodegloboCar"/>
    <w:uiPriority w:val="99"/>
    <w:semiHidden/>
    <w:unhideWhenUsed/>
    <w:rsid w:val="00EA0530"/>
    <w:rPr>
      <w:rFonts w:ascii="Tahoma" w:hAnsi="Tahoma" w:cs="Tahoma"/>
      <w:sz w:val="16"/>
      <w:szCs w:val="16"/>
    </w:rPr>
  </w:style>
  <w:style w:type="character" w:customStyle="1" w:styleId="TextodegloboCar">
    <w:name w:val="Texto de globo Car"/>
    <w:basedOn w:val="Fuentedeprrafopredeter"/>
    <w:link w:val="Textodeglobo"/>
    <w:uiPriority w:val="99"/>
    <w:semiHidden/>
    <w:rsid w:val="00EA0530"/>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684</Words>
  <Characters>3768</Characters>
  <Application>Microsoft Office Word</Application>
  <DocSecurity>0</DocSecurity>
  <Lines>31</Lines>
  <Paragraphs>8</Paragraphs>
  <ScaleCrop>false</ScaleCrop>
  <Company/>
  <LinksUpToDate>false</LinksUpToDate>
  <CharactersWithSpaces>4444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2010-06-29T17:04:00Z</dcterms:created>
  <dcterms:modified xsi:type="dcterms:W3CDTF">2010-06-29T17:05:00Z</dcterms:modified>
</cp:coreProperties>
</file>